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95" w:rsidRPr="002866D8" w:rsidRDefault="008E6A95" w:rsidP="008E6A95">
      <w:pPr>
        <w:spacing w:after="0" w:line="240" w:lineRule="auto"/>
        <w:ind w:leftChars="2577" w:left="5669"/>
        <w:jc w:val="both"/>
        <w:rPr>
          <w:rStyle w:val="a4"/>
          <w:rFonts w:ascii="Times New Roman" w:hAnsi="Times New Roman" w:cs="Times New Roman"/>
          <w:b w:val="0"/>
          <w:bCs/>
          <w:szCs w:val="24"/>
        </w:rPr>
      </w:pPr>
      <w:bookmarkStart w:id="0" w:name="sub_1100"/>
      <w:r w:rsidRPr="002866D8">
        <w:rPr>
          <w:rStyle w:val="a4"/>
          <w:rFonts w:ascii="Times New Roman" w:hAnsi="Times New Roman" w:cs="Times New Roman"/>
          <w:bCs/>
          <w:szCs w:val="24"/>
        </w:rPr>
        <w:t xml:space="preserve">Приложение № 1 </w:t>
      </w:r>
    </w:p>
    <w:p w:rsidR="008E6A95" w:rsidRPr="002866D8" w:rsidRDefault="008E6A95" w:rsidP="008E6A95">
      <w:pPr>
        <w:spacing w:after="0" w:line="240" w:lineRule="auto"/>
        <w:ind w:leftChars="2577" w:left="566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66D8">
        <w:rPr>
          <w:rStyle w:val="a4"/>
          <w:rFonts w:ascii="Times New Roman" w:hAnsi="Times New Roman" w:cs="Times New Roman"/>
          <w:bCs/>
          <w:szCs w:val="24"/>
        </w:rPr>
        <w:t xml:space="preserve">к </w:t>
      </w:r>
      <w:hyperlink w:anchor="sub_1000" w:history="1">
        <w:r w:rsidRPr="002866D8">
          <w:rPr>
            <w:rStyle w:val="a3"/>
            <w:rFonts w:ascii="Times New Roman" w:hAnsi="Times New Roman" w:cs="Times New Roman"/>
            <w:bCs/>
            <w:sz w:val="24"/>
            <w:szCs w:val="24"/>
          </w:rPr>
          <w:t>Порядку</w:t>
        </w:r>
      </w:hyperlink>
      <w:r w:rsidRPr="002866D8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Pr="002866D8">
        <w:rPr>
          <w:rFonts w:ascii="Times New Roman" w:hAnsi="Times New Roman" w:cs="Times New Roman"/>
          <w:bCs/>
          <w:sz w:val="24"/>
          <w:szCs w:val="24"/>
        </w:rPr>
        <w:t xml:space="preserve">организации и проведения конкурса по определению юридического лица, которое будет осуществлять строительство многоквартирного дома (многоквартирных домов) с передачей в собственность </w:t>
      </w:r>
      <w:r w:rsidRPr="002866D8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образования</w:t>
      </w:r>
      <w:r w:rsidRPr="002866D8">
        <w:rPr>
          <w:rFonts w:ascii="Times New Roman" w:hAnsi="Times New Roman" w:cs="Times New Roman"/>
          <w:bCs/>
          <w:sz w:val="24"/>
          <w:szCs w:val="24"/>
        </w:rPr>
        <w:t xml:space="preserve"> «город Десногорск»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</w:t>
      </w:r>
      <w:proofErr w:type="gramEnd"/>
      <w:r w:rsidRPr="002866D8">
        <w:rPr>
          <w:rFonts w:ascii="Times New Roman" w:hAnsi="Times New Roman" w:cs="Times New Roman"/>
          <w:bCs/>
          <w:sz w:val="24"/>
          <w:szCs w:val="24"/>
        </w:rPr>
        <w:t xml:space="preserve"> многоквартирном </w:t>
      </w:r>
      <w:proofErr w:type="gramStart"/>
      <w:r w:rsidRPr="002866D8">
        <w:rPr>
          <w:rFonts w:ascii="Times New Roman" w:hAnsi="Times New Roman" w:cs="Times New Roman"/>
          <w:bCs/>
          <w:sz w:val="24"/>
          <w:szCs w:val="24"/>
        </w:rPr>
        <w:t>доме</w:t>
      </w:r>
      <w:proofErr w:type="gramEnd"/>
      <w:r w:rsidRPr="002866D8">
        <w:rPr>
          <w:rFonts w:ascii="Times New Roman" w:hAnsi="Times New Roman" w:cs="Times New Roman"/>
          <w:bCs/>
          <w:sz w:val="24"/>
          <w:szCs w:val="24"/>
        </w:rPr>
        <w:t xml:space="preserve"> (иных многоквартирных домах) в аналогичном объеме общей площади жилых помещений</w:t>
      </w:r>
    </w:p>
    <w:p w:rsidR="008E6A95" w:rsidRPr="001A33FF" w:rsidRDefault="008E6A95" w:rsidP="008E6A9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E6A95" w:rsidRPr="001A33FF" w:rsidRDefault="008E6A95" w:rsidP="008E6A9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E6A95" w:rsidRPr="002866D8" w:rsidRDefault="008E6A95" w:rsidP="008E6A95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2866D8">
        <w:rPr>
          <w:rFonts w:ascii="Times New Roman" w:hAnsi="Times New Roman" w:cs="Times New Roman"/>
          <w:bCs w:val="0"/>
          <w:color w:val="auto"/>
          <w:sz w:val="24"/>
          <w:szCs w:val="24"/>
        </w:rPr>
        <w:t>Техническое задание</w:t>
      </w:r>
    </w:p>
    <w:p w:rsidR="008E6A95" w:rsidRPr="002866D8" w:rsidRDefault="008E6A95" w:rsidP="008E6A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6A95" w:rsidRPr="002866D8" w:rsidRDefault="008E6A95" w:rsidP="008E6A9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sub_1101"/>
      <w:r w:rsidRPr="002866D8">
        <w:rPr>
          <w:rFonts w:ascii="Times New Roman" w:hAnsi="Times New Roman" w:cs="Times New Roman"/>
          <w:b w:val="0"/>
          <w:color w:val="auto"/>
          <w:sz w:val="24"/>
          <w:szCs w:val="24"/>
        </w:rPr>
        <w:t>Раздел 1. Общие требования к объектам закупки</w:t>
      </w:r>
    </w:p>
    <w:p w:rsidR="008E6A95" w:rsidRPr="001A33FF" w:rsidRDefault="008E6A95" w:rsidP="008E6A9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bookmarkStart w:id="2" w:name="_GoBack"/>
      <w:bookmarkEnd w:id="1"/>
      <w:bookmarkEnd w:id="2"/>
    </w:p>
    <w:p w:rsidR="008E6A95" w:rsidRPr="002866D8" w:rsidRDefault="008E6A95" w:rsidP="008E6A95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66D8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hyperlink r:id="rId5" w:history="1">
        <w:r w:rsidRPr="002866D8">
          <w:rPr>
            <w:rStyle w:val="a3"/>
            <w:rFonts w:ascii="Times New Roman" w:hAnsi="Times New Roman" w:cs="Times New Roman"/>
            <w:bCs/>
            <w:sz w:val="24"/>
            <w:szCs w:val="24"/>
          </w:rPr>
          <w:t>частью 2 статьи 15</w:t>
        </w:r>
      </w:hyperlink>
      <w:r w:rsidRPr="002866D8">
        <w:rPr>
          <w:rFonts w:ascii="Times New Roman" w:hAnsi="Times New Roman" w:cs="Times New Roman"/>
          <w:bCs/>
          <w:sz w:val="24"/>
          <w:szCs w:val="24"/>
        </w:rPr>
        <w:t xml:space="preserve"> Жилищного кодекса Российской Федерации жилым помещением признается изолированное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 (далее - квартира).</w:t>
      </w:r>
      <w:proofErr w:type="gramEnd"/>
    </w:p>
    <w:p w:rsidR="008E6A95" w:rsidRPr="002866D8" w:rsidRDefault="008E6A95" w:rsidP="008E6A95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6D8">
        <w:rPr>
          <w:rFonts w:ascii="Times New Roman" w:hAnsi="Times New Roman" w:cs="Times New Roman"/>
          <w:bCs/>
          <w:sz w:val="24"/>
          <w:szCs w:val="24"/>
        </w:rPr>
        <w:t>Квартира должна быть отдельной, благоустроенной, полностью пригодной для вселения и проживания, отвечать установленным условиям договора. Квартира не должна иметь недостатков и дефектов, препятствующих использованию ее по назначению. Квартира должна быть готовой к проживанию без дополнительных расходов на ее ремонт.</w:t>
      </w:r>
    </w:p>
    <w:p w:rsidR="008E6A95" w:rsidRPr="002866D8" w:rsidRDefault="008E6A95" w:rsidP="008E6A95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6D8">
        <w:rPr>
          <w:rFonts w:ascii="Times New Roman" w:hAnsi="Times New Roman" w:cs="Times New Roman"/>
          <w:bCs/>
          <w:sz w:val="24"/>
          <w:szCs w:val="24"/>
        </w:rPr>
        <w:t>Общая площадь квартиры состоит из суммы площади всех частей квартиры, включая площадь помещений вспомогательного использования (кухня, коридор, санузел и т.п.), предназначенных для удовлетворения гражданами бытовых и иных нужд, связанных с их проживанием в квартире, за исключением балконов, лоджий.</w:t>
      </w:r>
    </w:p>
    <w:p w:rsidR="008E6A95" w:rsidRPr="002866D8" w:rsidRDefault="008E6A95" w:rsidP="008E6A95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6D8">
        <w:rPr>
          <w:rFonts w:ascii="Times New Roman" w:hAnsi="Times New Roman" w:cs="Times New Roman"/>
          <w:bCs/>
          <w:sz w:val="24"/>
          <w:szCs w:val="24"/>
        </w:rPr>
        <w:t xml:space="preserve">Гарантийный срок качества для приобретаемой квартиры - 5 лет </w:t>
      </w:r>
      <w:proofErr w:type="gramStart"/>
      <w:r w:rsidRPr="002866D8">
        <w:rPr>
          <w:rFonts w:ascii="Times New Roman" w:hAnsi="Times New Roman" w:cs="Times New Roman"/>
          <w:bCs/>
          <w:sz w:val="24"/>
          <w:szCs w:val="24"/>
        </w:rPr>
        <w:t>с даты подписания</w:t>
      </w:r>
      <w:proofErr w:type="gramEnd"/>
      <w:r w:rsidRPr="002866D8">
        <w:rPr>
          <w:rFonts w:ascii="Times New Roman" w:hAnsi="Times New Roman" w:cs="Times New Roman"/>
          <w:bCs/>
          <w:sz w:val="24"/>
          <w:szCs w:val="24"/>
        </w:rPr>
        <w:t xml:space="preserve"> акта приема-передачи на квартиру.</w:t>
      </w:r>
    </w:p>
    <w:p w:rsidR="008E6A95" w:rsidRPr="002866D8" w:rsidRDefault="008E6A95" w:rsidP="008E6A95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6D8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технологическое и инженерное оборудование, входящее в состав передаваемой заказчику квартиры, составляет 3 года. Указанный гарантийный срок исчисляется </w:t>
      </w:r>
      <w:proofErr w:type="gramStart"/>
      <w:r w:rsidRPr="002866D8">
        <w:rPr>
          <w:rFonts w:ascii="Times New Roman" w:hAnsi="Times New Roman" w:cs="Times New Roman"/>
          <w:bCs/>
          <w:sz w:val="24"/>
          <w:szCs w:val="24"/>
        </w:rPr>
        <w:t>с даты подписания</w:t>
      </w:r>
      <w:proofErr w:type="gramEnd"/>
      <w:r w:rsidRPr="002866D8">
        <w:rPr>
          <w:rFonts w:ascii="Times New Roman" w:hAnsi="Times New Roman" w:cs="Times New Roman"/>
          <w:bCs/>
          <w:sz w:val="24"/>
          <w:szCs w:val="24"/>
        </w:rPr>
        <w:t xml:space="preserve"> акта приема-передачи на квартиру.</w:t>
      </w:r>
    </w:p>
    <w:p w:rsidR="008E6A95" w:rsidRPr="002866D8" w:rsidRDefault="008E6A95" w:rsidP="008E6A95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6D8">
        <w:rPr>
          <w:rFonts w:ascii="Times New Roman" w:hAnsi="Times New Roman" w:cs="Times New Roman"/>
          <w:bCs/>
          <w:sz w:val="24"/>
          <w:szCs w:val="24"/>
        </w:rPr>
        <w:t>Квартира (с чистовой отделкой) должна быть новой, не бывшей в эксплуатации (первичный рынок жилья).</w:t>
      </w:r>
    </w:p>
    <w:p w:rsidR="008E6A95" w:rsidRPr="002866D8" w:rsidRDefault="008E6A95" w:rsidP="008E6A95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6D8">
        <w:rPr>
          <w:rFonts w:ascii="Times New Roman" w:hAnsi="Times New Roman" w:cs="Times New Roman"/>
          <w:bCs/>
          <w:sz w:val="24"/>
          <w:szCs w:val="24"/>
        </w:rPr>
        <w:t xml:space="preserve">Квартира не должна быть отчуждена, находиться под арестом (запрещением), являться предметом спора, обременена рентой, залогом или какими-либо иными правами </w:t>
      </w:r>
      <w:r w:rsidRPr="002866D8">
        <w:rPr>
          <w:rFonts w:ascii="Times New Roman" w:hAnsi="Times New Roman" w:cs="Times New Roman"/>
          <w:bCs/>
          <w:sz w:val="24"/>
          <w:szCs w:val="24"/>
        </w:rPr>
        <w:lastRenderedPageBreak/>
        <w:t>третьих лиц, в квартире никто не должен быть зарегистрирован (постоянно или временно).</w:t>
      </w:r>
    </w:p>
    <w:p w:rsidR="008E6A95" w:rsidRPr="002866D8" w:rsidRDefault="008E6A95" w:rsidP="008E6A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6A95" w:rsidRDefault="008E6A95" w:rsidP="008E6A9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" w:name="sub_1102"/>
      <w:r w:rsidRPr="002866D8">
        <w:rPr>
          <w:rFonts w:ascii="Times New Roman" w:hAnsi="Times New Roman" w:cs="Times New Roman"/>
          <w:b w:val="0"/>
          <w:color w:val="auto"/>
          <w:sz w:val="24"/>
          <w:szCs w:val="24"/>
        </w:rPr>
        <w:t>Раздел 2. Рекомендуемый перечень характеристик приобретаемого жилого помещения, которое будет предоставлено гражданам в рамках реализации муниципальной программы</w:t>
      </w:r>
    </w:p>
    <w:p w:rsidR="008E6A95" w:rsidRPr="002866D8" w:rsidRDefault="008E6A95" w:rsidP="008E6A95"/>
    <w:tbl>
      <w:tblPr>
        <w:tblpPr w:leftFromText="180" w:rightFromText="180" w:vertAnchor="text" w:horzAnchor="margin" w:tblpX="108" w:tblpY="203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1854"/>
        <w:gridCol w:w="6946"/>
      </w:tblGrid>
      <w:tr w:rsidR="008E6A95" w:rsidRPr="002866D8" w:rsidTr="00066742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№ </w:t>
            </w:r>
            <w:proofErr w:type="gramStart"/>
            <w:r w:rsidRPr="002866D8">
              <w:rPr>
                <w:bCs/>
              </w:rPr>
              <w:t>п</w:t>
            </w:r>
            <w:proofErr w:type="gramEnd"/>
            <w:r w:rsidRPr="002866D8">
              <w:rPr>
                <w:bCs/>
              </w:rPr>
              <w:t>/п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Наименование рекомендуемой характеристики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Содержание рекомендуемой характеристики</w:t>
            </w:r>
          </w:p>
        </w:tc>
      </w:tr>
      <w:tr w:rsidR="008E6A95" w:rsidRPr="002866D8" w:rsidTr="00066742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3</w:t>
            </w:r>
          </w:p>
        </w:tc>
      </w:tr>
      <w:tr w:rsidR="008E6A95" w:rsidRPr="002866D8" w:rsidTr="00066742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1.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5"/>
              <w:rPr>
                <w:bCs/>
              </w:rPr>
            </w:pPr>
            <w:r w:rsidRPr="002866D8">
              <w:rPr>
                <w:bCs/>
              </w:rPr>
              <w:t>Проектная документация на дом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В проектной документации проектные значения параметров и другие проектные характеристики жилья должны быть установлены таким образом, чтобы в процессе его эксплуатации оно было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 юридических лиц, государственного или муниципального имущества, окружающей среды. Проектная документация должна быть разработана в соответствии с требованиями: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</w:t>
            </w:r>
            <w:hyperlink r:id="rId6" w:history="1">
              <w:r w:rsidRPr="002866D8">
                <w:rPr>
                  <w:rStyle w:val="a3"/>
                  <w:bCs/>
                </w:rPr>
                <w:t>Федерального закона</w:t>
              </w:r>
            </w:hyperlink>
            <w:r w:rsidRPr="002866D8">
              <w:rPr>
                <w:bCs/>
              </w:rPr>
              <w:t xml:space="preserve"> от 22.07.2008 № 123-ФЗ «Технический регламент о требованиях пожарной безопасности»;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</w:t>
            </w:r>
            <w:hyperlink r:id="rId7" w:history="1">
              <w:r w:rsidRPr="002866D8">
                <w:rPr>
                  <w:rStyle w:val="a3"/>
                  <w:bCs/>
                </w:rPr>
                <w:t>Федерального закона</w:t>
              </w:r>
            </w:hyperlink>
            <w:r w:rsidRPr="002866D8">
              <w:rPr>
                <w:bCs/>
              </w:rPr>
              <w:t xml:space="preserve"> от 30.12.2009 № 384-ФЗ «Технический регламент о безопасности зданий и сооружений»;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hyperlink r:id="rId8" w:history="1">
              <w:r w:rsidRPr="002866D8">
                <w:rPr>
                  <w:rStyle w:val="a3"/>
                  <w:bCs/>
                </w:rPr>
                <w:t>постановления</w:t>
              </w:r>
            </w:hyperlink>
            <w:r w:rsidRPr="002866D8">
              <w:rPr>
                <w:bCs/>
              </w:rPr>
              <w:t xml:space="preserve"> Правительства Российской Федерации от 16.02.2008 № 87 «О составе разделов проектной документации и требованиях к их содержанию»;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hyperlink r:id="rId9" w:history="1">
              <w:r w:rsidRPr="002866D8">
                <w:rPr>
                  <w:rStyle w:val="a3"/>
                  <w:bCs/>
                </w:rPr>
                <w:t>СП 42.13330.2016</w:t>
              </w:r>
            </w:hyperlink>
            <w:r w:rsidRPr="002866D8">
              <w:rPr>
                <w:bCs/>
              </w:rPr>
              <w:t xml:space="preserve"> «СНиП 2.07.01-89* Градостроительство. Планировка и застройка городских и сельских поселений», утвержденных </w:t>
            </w:r>
            <w:hyperlink r:id="rId10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Минстроя России от 30.12. 2016 № 1034/</w:t>
            </w:r>
            <w:proofErr w:type="spellStart"/>
            <w:proofErr w:type="gramStart"/>
            <w:r w:rsidRPr="002866D8">
              <w:rPr>
                <w:bCs/>
              </w:rPr>
              <w:t>пр</w:t>
            </w:r>
            <w:proofErr w:type="spellEnd"/>
            <w:proofErr w:type="gramEnd"/>
            <w:r w:rsidRPr="002866D8">
              <w:rPr>
                <w:bCs/>
              </w:rPr>
              <w:t>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hyperlink r:id="rId11" w:history="1">
              <w:r w:rsidRPr="002866D8">
                <w:rPr>
                  <w:rStyle w:val="a3"/>
                  <w:bCs/>
                </w:rPr>
                <w:t>СП 54.13330.2016</w:t>
              </w:r>
            </w:hyperlink>
            <w:r w:rsidRPr="002866D8">
              <w:rPr>
                <w:bCs/>
              </w:rPr>
              <w:t xml:space="preserve"> «СНиП 31-01-2003 Здания жилые многоквартирные», утвержденных </w:t>
            </w:r>
            <w:hyperlink r:id="rId12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Минстроя России от 03.12.2016 № 883/</w:t>
            </w:r>
            <w:proofErr w:type="spellStart"/>
            <w:proofErr w:type="gramStart"/>
            <w:r w:rsidRPr="002866D8">
              <w:rPr>
                <w:bCs/>
              </w:rPr>
              <w:t>пр</w:t>
            </w:r>
            <w:proofErr w:type="spellEnd"/>
            <w:proofErr w:type="gramEnd"/>
            <w:r w:rsidRPr="002866D8">
              <w:rPr>
                <w:bCs/>
              </w:rPr>
              <w:t>;</w:t>
            </w:r>
          </w:p>
          <w:p w:rsidR="008E6A95" w:rsidRPr="002866D8" w:rsidRDefault="008E6A95" w:rsidP="00066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" w:history="1">
              <w:r w:rsidRPr="002866D8">
                <w:rPr>
                  <w:rFonts w:ascii="Times New Roman" w:hAnsi="Times New Roman" w:cs="Times New Roman"/>
                  <w:sz w:val="24"/>
                  <w:szCs w:val="24"/>
                </w:rPr>
                <w:t>СП 59.13330.2020</w:t>
              </w:r>
            </w:hyperlink>
            <w:r w:rsidRPr="002866D8">
              <w:rPr>
                <w:rFonts w:ascii="Times New Roman" w:hAnsi="Times New Roman" w:cs="Times New Roman"/>
                <w:sz w:val="24"/>
                <w:szCs w:val="24"/>
              </w:rPr>
              <w:t xml:space="preserve"> «СНиП 35-01-2001 Доступность зданий и сооружений для маломобильных групп населения»</w:t>
            </w:r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утвержденных </w:t>
            </w:r>
            <w:hyperlink r:id="rId14" w:history="1">
              <w:r w:rsidRPr="002866D8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приказом</w:t>
              </w:r>
            </w:hyperlink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Минстроя России от 21.11.2023  № 833/</w:t>
            </w:r>
            <w:proofErr w:type="spellStart"/>
            <w:proofErr w:type="gramStart"/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spellEnd"/>
            <w:proofErr w:type="gramEnd"/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</w:t>
            </w:r>
            <w:hyperlink r:id="rId15" w:history="1">
              <w:r w:rsidRPr="002866D8">
                <w:rPr>
                  <w:rStyle w:val="a3"/>
                  <w:bCs/>
                </w:rPr>
                <w:t>СП 14.13330.2014</w:t>
              </w:r>
            </w:hyperlink>
            <w:r w:rsidRPr="002866D8">
              <w:rPr>
                <w:bCs/>
              </w:rPr>
              <w:t xml:space="preserve"> «СНиП II-7-81*. Строительство в сейсмических районах», с изменением № 1, утвержденным </w:t>
            </w:r>
            <w:hyperlink r:id="rId16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Минстроя России от 23.11.2015 № 844/</w:t>
            </w:r>
            <w:proofErr w:type="spellStart"/>
            <w:proofErr w:type="gramStart"/>
            <w:r w:rsidRPr="002866D8">
              <w:rPr>
                <w:bCs/>
              </w:rPr>
              <w:t>пр</w:t>
            </w:r>
            <w:proofErr w:type="spellEnd"/>
            <w:proofErr w:type="gramEnd"/>
            <w:r w:rsidRPr="002866D8">
              <w:rPr>
                <w:bCs/>
              </w:rPr>
              <w:t>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- </w:t>
            </w:r>
            <w:hyperlink r:id="rId17" w:history="1">
              <w:r w:rsidRPr="002866D8">
                <w:rPr>
                  <w:rStyle w:val="a3"/>
                  <w:bCs/>
                </w:rPr>
                <w:t>СП 22.13330.2016</w:t>
              </w:r>
            </w:hyperlink>
            <w:r w:rsidRPr="002866D8">
              <w:rPr>
                <w:bCs/>
              </w:rPr>
              <w:t xml:space="preserve"> «СНиП 2.02.01-83* Основания зданий и сооружений» (с изменениями №№ 1-5);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</w:t>
            </w:r>
            <w:hyperlink r:id="rId18" w:history="1">
              <w:r w:rsidRPr="002866D8">
                <w:rPr>
                  <w:rStyle w:val="a3"/>
                  <w:bCs/>
                </w:rPr>
                <w:t>СП 2.13130</w:t>
              </w:r>
            </w:hyperlink>
            <w:r w:rsidRPr="002866D8">
              <w:rPr>
                <w:bCs/>
              </w:rPr>
              <w:t xml:space="preserve"> «Системы противопожарной защиты. Обеспечение огнестойкости объектов защиты», утвержденных </w:t>
            </w:r>
            <w:hyperlink r:id="rId19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МЧС России от 12.03.2020 № 151;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</w:t>
            </w:r>
            <w:hyperlink r:id="rId20" w:history="1">
              <w:r w:rsidRPr="002866D8">
                <w:rPr>
                  <w:rStyle w:val="a3"/>
                  <w:bCs/>
                </w:rPr>
                <w:t>СП 4.13130.2013</w:t>
              </w:r>
            </w:hyperlink>
            <w:r w:rsidRPr="002866D8">
              <w:rPr>
                <w:bCs/>
              </w:rPr>
              <w:t xml:space="preserve"> «Системы противопожарной защиты. Ограничение распространения пожара на объектах защиты. Требования к объемно-планировочным и конструктивным решениям», утвержденных </w:t>
            </w:r>
            <w:hyperlink r:id="rId21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МЧС России от 24.04.2013 № 288;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</w:t>
            </w:r>
            <w:hyperlink r:id="rId22" w:history="1">
              <w:r w:rsidRPr="002866D8">
                <w:rPr>
                  <w:rStyle w:val="a3"/>
                  <w:bCs/>
                </w:rPr>
                <w:t>СП 255.1325800</w:t>
              </w:r>
            </w:hyperlink>
            <w:r w:rsidRPr="002866D8">
              <w:rPr>
                <w:rStyle w:val="a3"/>
                <w:bCs/>
              </w:rPr>
              <w:t>.</w:t>
            </w:r>
            <w:r w:rsidRPr="002866D8">
              <w:rPr>
                <w:shd w:val="clear" w:color="auto" w:fill="FFFFFF"/>
              </w:rPr>
              <w:t>2016. «Свод правил.</w:t>
            </w:r>
            <w:r w:rsidRPr="002866D8">
              <w:rPr>
                <w:bCs/>
              </w:rPr>
              <w:t xml:space="preserve"> Здания и </w:t>
            </w:r>
            <w:r w:rsidRPr="002866D8">
              <w:rPr>
                <w:bCs/>
              </w:rPr>
              <w:lastRenderedPageBreak/>
              <w:t xml:space="preserve">сооружения. Правила эксплуатации. Общие положения», утвержденных </w:t>
            </w:r>
            <w:hyperlink r:id="rId23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Минстроя России от 24.08.2016 № 590/</w:t>
            </w:r>
            <w:proofErr w:type="spellStart"/>
            <w:proofErr w:type="gramStart"/>
            <w:r w:rsidRPr="002866D8">
              <w:rPr>
                <w:bCs/>
              </w:rPr>
              <w:t>пр</w:t>
            </w:r>
            <w:proofErr w:type="spellEnd"/>
            <w:proofErr w:type="gramEnd"/>
            <w:r w:rsidRPr="002866D8">
              <w:rPr>
                <w:bCs/>
              </w:rPr>
              <w:t>, (с изменениями №№ 1-3); </w:t>
            </w:r>
          </w:p>
          <w:p w:rsidR="008E6A95" w:rsidRPr="002866D8" w:rsidRDefault="008E6A95" w:rsidP="00066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Оформление проектной документации рекомендуется осуществлять в соответствии </w:t>
            </w:r>
            <w:hyperlink r:id="rId24" w:history="1">
              <w:r w:rsidRPr="002866D8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с</w:t>
              </w:r>
            </w:hyperlink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5" w:history="1">
              <w:r w:rsidRPr="002866D8">
                <w:rPr>
                  <w:rFonts w:ascii="Times New Roman" w:hAnsi="Times New Roman" w:cs="Times New Roman"/>
                  <w:sz w:val="24"/>
                  <w:szCs w:val="24"/>
                </w:rPr>
                <w:t xml:space="preserve">ГОСТ </w:t>
              </w:r>
              <w:proofErr w:type="gramStart"/>
              <w:r w:rsidRPr="002866D8"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proofErr w:type="gramEnd"/>
              <w:r w:rsidRPr="002866D8">
                <w:rPr>
                  <w:rFonts w:ascii="Times New Roman" w:hAnsi="Times New Roman" w:cs="Times New Roman"/>
                  <w:sz w:val="24"/>
                  <w:szCs w:val="24"/>
                </w:rPr>
                <w:t xml:space="preserve"> 21.101-2020</w:t>
              </w:r>
            </w:hyperlink>
            <w:r w:rsidRPr="002866D8">
              <w:rPr>
                <w:rFonts w:ascii="Times New Roman" w:hAnsi="Times New Roman" w:cs="Times New Roman"/>
                <w:sz w:val="24"/>
                <w:szCs w:val="24"/>
              </w:rPr>
              <w:t xml:space="preserve"> "Система проектной документации для строительства. Основные требования к проектной и рабочей документации"</w:t>
            </w:r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утвержденным </w:t>
            </w:r>
            <w:hyperlink r:id="rId26" w:history="1">
              <w:r w:rsidRPr="002866D8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приказом</w:t>
              </w:r>
            </w:hyperlink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>Росстандарта</w:t>
            </w:r>
            <w:proofErr w:type="spellEnd"/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 </w:t>
            </w:r>
            <w:r w:rsidRPr="002866D8">
              <w:rPr>
                <w:rFonts w:ascii="Times New Roman" w:hAnsi="Times New Roman" w:cs="Times New Roman"/>
                <w:sz w:val="24"/>
                <w:szCs w:val="24"/>
              </w:rPr>
              <w:t>23.06.2020 N 282-ст.</w:t>
            </w:r>
          </w:p>
          <w:p w:rsidR="008E6A95" w:rsidRPr="002866D8" w:rsidRDefault="008E6A95" w:rsidP="00066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Планируемые к строительству (строящиеся) многоквартирные дома, а также подлежащие приобретению жилые помещения должны соответствовать положениям санитарно-эпидемиологических правил и нормативов </w:t>
            </w:r>
            <w:r w:rsidRPr="002866D8">
              <w:rPr>
                <w:rFonts w:ascii="Times New Roman" w:hAnsi="Times New Roman" w:cs="Times New Roman"/>
                <w:sz w:val="24"/>
                <w:szCs w:val="24"/>
              </w:rPr>
              <w:t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мероприятий", утвержденных Постановлением Главного государственного санитарного врача</w:t>
            </w:r>
            <w:proofErr w:type="gramEnd"/>
            <w:r w:rsidRPr="002866D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28.01.2021 № 3 (с изменениями и дополнениями).</w:t>
            </w:r>
          </w:p>
          <w:p w:rsidR="008E6A95" w:rsidRPr="002866D8" w:rsidRDefault="008E6A95" w:rsidP="00066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отношении проектной документации построенного многоквартирного дома, в котором приобретаются жилые помещения, рекомендуется обеспечить наличие положительного заключения проведенной в соответствии с требованиями </w:t>
            </w:r>
            <w:hyperlink r:id="rId27" w:history="1">
              <w:r w:rsidRPr="002866D8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градостроительного законодательства</w:t>
              </w:r>
            </w:hyperlink>
            <w:r w:rsidRPr="00286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экспертизы</w:t>
            </w:r>
          </w:p>
        </w:tc>
      </w:tr>
      <w:tr w:rsidR="008E6A95" w:rsidRPr="002866D8" w:rsidTr="00066742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lastRenderedPageBreak/>
              <w:t>2.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5"/>
              <w:rPr>
                <w:bCs/>
              </w:rPr>
            </w:pPr>
            <w:r w:rsidRPr="002866D8">
              <w:rPr>
                <w:bCs/>
              </w:rPr>
              <w:t>Конструктивное, инженерное и технологическое оснащение многоквартирного дома, в котором приобретается готовое жилье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В жилых домах рекомендовано обеспечить наличие: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несущих строительных конструкций, которые должны быть выполнены из следующих материалов: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а) стены - из каменных конструкций (кирпич, блоки), крупных железобетонных блоков, железобетонных панелей, монолитного железобетонного каркаса с заполнением;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б) перекрытия - из сборных и монолитных железобетонных конструкций;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в) фундаменты - из сборных и монолитных железобетонных и каменных конструкций. Не рекомендуется приобретение жилья в домах, выполненных из легких стальных тонкостенных конструкций (ЛСТК), SIP панелей, металлических </w:t>
            </w:r>
            <w:proofErr w:type="gramStart"/>
            <w:r w:rsidRPr="002866D8">
              <w:rPr>
                <w:bCs/>
              </w:rPr>
              <w:t>сэндвич-панелей</w:t>
            </w:r>
            <w:proofErr w:type="gramEnd"/>
            <w:r w:rsidRPr="002866D8">
              <w:rPr>
                <w:bCs/>
              </w:rPr>
              <w:t>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подключения к централизованным сетям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инженерно-технического обеспечения по </w:t>
            </w:r>
            <w:proofErr w:type="gramStart"/>
            <w:r w:rsidRPr="002866D8">
              <w:rPr>
                <w:bCs/>
              </w:rPr>
              <w:t>выданным</w:t>
            </w:r>
            <w:proofErr w:type="gramEnd"/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соответствующими </w:t>
            </w:r>
            <w:proofErr w:type="spellStart"/>
            <w:r w:rsidRPr="002866D8">
              <w:rPr>
                <w:bCs/>
              </w:rPr>
              <w:t>ресурсоснабжающими</w:t>
            </w:r>
            <w:proofErr w:type="spellEnd"/>
            <w:r w:rsidRPr="002866D8">
              <w:rPr>
                <w:bCs/>
              </w:rPr>
              <w:t xml:space="preserve"> и иными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организациями техническим условиям;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proofErr w:type="gramStart"/>
            <w:r w:rsidRPr="002866D8">
              <w:rPr>
                <w:bCs/>
              </w:rPr>
              <w:t>- внутриквартирного санитарного узла (раздельного</w:t>
            </w:r>
            <w:proofErr w:type="gramEnd"/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или </w:t>
            </w:r>
            <w:proofErr w:type="gramStart"/>
            <w:r w:rsidRPr="002866D8">
              <w:rPr>
                <w:bCs/>
              </w:rPr>
              <w:t>совмещенного</w:t>
            </w:r>
            <w:proofErr w:type="gramEnd"/>
            <w:r w:rsidRPr="002866D8">
              <w:rPr>
                <w:bCs/>
              </w:rPr>
              <w:t>), включающего ванну, унитаз,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раковину;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внутридомовых инженерных систем, включая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системы: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а) электроснабжения (с силовым и иным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электрооборудованием в соответствии с </w:t>
            </w:r>
            <w:proofErr w:type="gramStart"/>
            <w:r w:rsidRPr="002866D8">
              <w:rPr>
                <w:bCs/>
              </w:rPr>
              <w:t>проектной</w:t>
            </w:r>
            <w:proofErr w:type="gramEnd"/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документацией);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lastRenderedPageBreak/>
              <w:t>б) холодного водоснабжения;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в) водоотведения (канализации);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г) отопления</w:t>
            </w:r>
            <w:r w:rsidRPr="002866D8">
              <w:rPr>
                <w:bCs/>
              </w:rPr>
              <w:t>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Pr="002866D8">
              <w:rPr>
                <w:bCs/>
              </w:rPr>
              <w:t>) горячего водоснабжения;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е</w:t>
            </w:r>
            <w:r w:rsidRPr="002866D8">
              <w:rPr>
                <w:bCs/>
              </w:rPr>
              <w:t>) противопожарной безопасности (в соответствии с проектной документацией);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ж</w:t>
            </w:r>
            <w:r w:rsidRPr="002866D8">
              <w:rPr>
                <w:bCs/>
              </w:rPr>
              <w:t xml:space="preserve">) </w:t>
            </w:r>
            <w:proofErr w:type="spellStart"/>
            <w:r w:rsidRPr="002866D8">
              <w:rPr>
                <w:bCs/>
              </w:rPr>
              <w:t>мусороудаления</w:t>
            </w:r>
            <w:proofErr w:type="spellEnd"/>
            <w:r w:rsidRPr="002866D8">
              <w:rPr>
                <w:bCs/>
              </w:rPr>
              <w:t xml:space="preserve"> (при наличии, в соответствии с проектной документацией);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з)</w:t>
            </w:r>
            <w:r w:rsidRPr="002866D8">
              <w:rPr>
                <w:bCs/>
              </w:rPr>
              <w:t> принятых в эксплуатацию и зарегистрированных в установленном порядке лифтов (при наличии, в соответствии с проектной документацией).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Лифты рекомендуется оснащать: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а) кабиной, предназначенной для пользования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инвалидом на кресле-коляске с сопровождающим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лицом;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б) оборудованием для связи с диспетчером;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в) аварийным освещением кабины лифта;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г) светодиодным освещением кабины лифта в антивандальном исполнении;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д) панелью управления кабиной лифта в антивандальном исполнении;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е)</w:t>
            </w:r>
            <w:r w:rsidRPr="002866D8">
              <w:rPr>
                <w:bCs/>
              </w:rPr>
              <w:t xml:space="preserve"> внесенных в Государственный реестр средств измерений, проверенных предприятиями-изготовителями, принятых в эксплуатацию соответствующими </w:t>
            </w:r>
            <w:proofErr w:type="spellStart"/>
            <w:r w:rsidRPr="002866D8">
              <w:rPr>
                <w:bCs/>
              </w:rPr>
              <w:t>ресурсоснабжающими</w:t>
            </w:r>
            <w:proofErr w:type="spellEnd"/>
            <w:r w:rsidRPr="002866D8">
              <w:rPr>
                <w:bCs/>
              </w:rPr>
              <w:t xml:space="preserve"> организациями и соответствующих установленным требованиям к классам точности общедомовых (коллективных) приборов учета электрической, тепловой энергии, холодной воды, горячей воды (при централизованном теплоснабжении в установленных случаях);</w:t>
            </w:r>
            <w:proofErr w:type="gramEnd"/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ж)</w:t>
            </w:r>
            <w:r w:rsidRPr="002866D8">
              <w:rPr>
                <w:bCs/>
              </w:rPr>
              <w:t xml:space="preserve"> оконных блоков со стеклопакетом класса </w:t>
            </w:r>
            <w:proofErr w:type="spellStart"/>
            <w:r w:rsidRPr="002866D8">
              <w:rPr>
                <w:bCs/>
              </w:rPr>
              <w:t>энергоэффективности</w:t>
            </w:r>
            <w:proofErr w:type="spellEnd"/>
            <w:r w:rsidRPr="002866D8">
              <w:rPr>
                <w:bCs/>
              </w:rPr>
              <w:t xml:space="preserve"> в соответствии с классом </w:t>
            </w:r>
            <w:proofErr w:type="spellStart"/>
            <w:r w:rsidRPr="002866D8">
              <w:rPr>
                <w:bCs/>
              </w:rPr>
              <w:t>энергоэффективности</w:t>
            </w:r>
            <w:proofErr w:type="spellEnd"/>
            <w:r w:rsidRPr="002866D8">
              <w:rPr>
                <w:bCs/>
              </w:rPr>
              <w:t xml:space="preserve"> дома;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з)</w:t>
            </w:r>
            <w:r w:rsidRPr="002866D8">
              <w:rPr>
                <w:bCs/>
              </w:rPr>
              <w:t> освещения этажных лестничных площадок дома с использованием светильников в антивандальном исполнении со светодиодным источником света, датчиков движения и освещенности;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и)</w:t>
            </w:r>
            <w:r w:rsidRPr="002866D8">
              <w:rPr>
                <w:bCs/>
              </w:rPr>
              <w:t xml:space="preserve"> 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освещенности, козырьков над входной дверью и утепленных дверных блоков с ручками и </w:t>
            </w:r>
            <w:proofErr w:type="spellStart"/>
            <w:r w:rsidRPr="002866D8">
              <w:rPr>
                <w:bCs/>
              </w:rPr>
              <w:t>автодоводчиком</w:t>
            </w:r>
            <w:proofErr w:type="spellEnd"/>
            <w:r w:rsidRPr="002866D8">
              <w:rPr>
                <w:bCs/>
              </w:rPr>
              <w:t>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к)</w:t>
            </w:r>
            <w:r w:rsidRPr="002866D8">
              <w:rPr>
                <w:bCs/>
              </w:rPr>
              <w:t xml:space="preserve"> во входах в подвал (техническое подполье) дома металлических дверных блоков с замком, ручками и </w:t>
            </w:r>
            <w:proofErr w:type="spellStart"/>
            <w:r w:rsidRPr="002866D8">
              <w:rPr>
                <w:bCs/>
              </w:rPr>
              <w:t>автодоводчиком</w:t>
            </w:r>
            <w:proofErr w:type="spellEnd"/>
            <w:r w:rsidRPr="002866D8">
              <w:rPr>
                <w:bCs/>
              </w:rPr>
              <w:t>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л)</w:t>
            </w:r>
            <w:r w:rsidRPr="002866D8">
              <w:rPr>
                <w:bCs/>
              </w:rPr>
              <w:t> </w:t>
            </w:r>
            <w:proofErr w:type="spellStart"/>
            <w:r w:rsidRPr="002866D8">
              <w:rPr>
                <w:bCs/>
              </w:rPr>
              <w:t>отмостки</w:t>
            </w:r>
            <w:proofErr w:type="spellEnd"/>
            <w:r w:rsidRPr="002866D8">
              <w:rPr>
                <w:bCs/>
              </w:rPr>
              <w:t xml:space="preserve"> из армированного бетона, асфальта, устроенной по всему периметру дома и обеспечивающей отвод воды от фундаментов;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м)</w:t>
            </w:r>
            <w:r w:rsidRPr="002866D8">
              <w:rPr>
                <w:bCs/>
              </w:rPr>
              <w:t> организованного водостока;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>
              <w:rPr>
                <w:bCs/>
              </w:rPr>
              <w:t>н)</w:t>
            </w:r>
            <w:r w:rsidRPr="002866D8">
              <w:rPr>
                <w:bCs/>
              </w:rPr>
              <w:t xml:space="preserve"> благоустройства придомовой территории, в том числе наличие твердого покрытия, озеленения и малых архитектурных форм, площадок общего пользования различного назначения, в том числе детской игровой площадки с игровым комплексом (в </w:t>
            </w:r>
            <w:r w:rsidRPr="002866D8">
              <w:rPr>
                <w:bCs/>
              </w:rPr>
              <w:lastRenderedPageBreak/>
              <w:t>соответствии с проектной документацией)</w:t>
            </w:r>
          </w:p>
        </w:tc>
      </w:tr>
      <w:tr w:rsidR="008E6A95" w:rsidRPr="002866D8" w:rsidTr="00066742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lastRenderedPageBreak/>
              <w:t>3.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5"/>
              <w:rPr>
                <w:bCs/>
              </w:rPr>
            </w:pPr>
            <w:proofErr w:type="spellStart"/>
            <w:r w:rsidRPr="002866D8">
              <w:rPr>
                <w:bCs/>
              </w:rPr>
              <w:t>Энергоэффективность</w:t>
            </w:r>
            <w:proofErr w:type="spellEnd"/>
            <w:r w:rsidRPr="002866D8">
              <w:rPr>
                <w:bCs/>
              </w:rPr>
              <w:t xml:space="preserve"> дома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Рекомендуемый класс энергетической эффективности дома - не ниже «В» согласно </w:t>
            </w:r>
            <w:hyperlink r:id="rId28" w:history="1">
              <w:r w:rsidRPr="002866D8">
                <w:rPr>
                  <w:rStyle w:val="a3"/>
                  <w:bCs/>
                </w:rPr>
                <w:t>Правилам</w:t>
              </w:r>
            </w:hyperlink>
            <w:r w:rsidRPr="002866D8">
              <w:rPr>
                <w:bCs/>
              </w:rPr>
              <w:t xml:space="preserve"> определения класса энергетической эффективности многоквартирных домов, утвержденным </w:t>
            </w:r>
            <w:hyperlink r:id="rId29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Министерства строительства и жилищно-коммунального хозяйства Российской Федерации от 06.06.2016 № 399/пр. Рекомендуется предусматривать следующие мероприятия, направленные на повышение </w:t>
            </w:r>
            <w:proofErr w:type="spellStart"/>
            <w:r w:rsidRPr="002866D8">
              <w:rPr>
                <w:bCs/>
              </w:rPr>
              <w:t>энергоэффективности</w:t>
            </w:r>
            <w:proofErr w:type="spellEnd"/>
            <w:r w:rsidRPr="002866D8">
              <w:rPr>
                <w:bCs/>
              </w:rPr>
              <w:t xml:space="preserve"> дома: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производить установку в помещениях общего пользования, на лестничных клетках, перед входом в подъезды светодиодных светильников с датчиками движения и освещенности;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проводить освещение придомовой территории с использованием светодиодных светильников и датчиков освещенности;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2866D8">
              <w:rPr>
                <w:bCs/>
              </w:rPr>
              <w:t>выполнять теплоизоляцию подвального (цокольного) и чердачного перекрытий (в соответствии с проектной документацией);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проводить установку приборов учета горячего и холодного водоснабжения, электроэнергии, газа и других, предусмотренных в проектной документации;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 выполнять установку радиаторов отопления с терморегуляторами (при технологической возможности, в соответствии с проектной документацией);</w:t>
            </w:r>
          </w:p>
          <w:p w:rsidR="008E6A95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2866D8">
              <w:rPr>
                <w:bCs/>
              </w:rPr>
              <w:t xml:space="preserve">производить устройство входных дверей в подъезды дома с утеплением и оборудованием </w:t>
            </w:r>
            <w:proofErr w:type="spellStart"/>
            <w:r w:rsidRPr="002866D8">
              <w:rPr>
                <w:bCs/>
              </w:rPr>
              <w:t>автодоводчиками</w:t>
            </w:r>
            <w:proofErr w:type="spellEnd"/>
            <w:r w:rsidRPr="002866D8">
              <w:rPr>
                <w:bCs/>
              </w:rPr>
              <w:t>;</w:t>
            </w:r>
          </w:p>
          <w:p w:rsidR="008E6A95" w:rsidRPr="00C652F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C652F8">
              <w:rPr>
                <w:bCs/>
              </w:rPr>
              <w:t>в случае экономической целесообразности рекомендуется использовать локальные системы энергоснабжения;</w:t>
            </w:r>
          </w:p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r w:rsidRPr="002866D8">
              <w:rPr>
                <w:bCs/>
              </w:rPr>
              <w:t xml:space="preserve">- устраивать входные тамбуры в подъездах дома с утеплением стен, устанавливать утепленные двери тамбура (входную и проходную) с </w:t>
            </w:r>
            <w:proofErr w:type="spellStart"/>
            <w:r w:rsidRPr="002866D8">
              <w:rPr>
                <w:bCs/>
              </w:rPr>
              <w:t>автодоводчиками</w:t>
            </w:r>
            <w:proofErr w:type="spellEnd"/>
            <w:r w:rsidRPr="002866D8">
              <w:rPr>
                <w:bCs/>
              </w:rPr>
              <w:t xml:space="preserve">. Рекомендуется обеспечить наличие на фасаде дома указателя класса энергетической эффективности дома в соответствии с </w:t>
            </w:r>
            <w:hyperlink r:id="rId30" w:history="1">
              <w:r w:rsidRPr="002866D8">
                <w:rPr>
                  <w:rStyle w:val="a3"/>
                  <w:bCs/>
                </w:rPr>
                <w:t>разделом III</w:t>
              </w:r>
            </w:hyperlink>
            <w:r w:rsidRPr="002866D8">
              <w:rPr>
                <w:bCs/>
              </w:rPr>
              <w:t xml:space="preserve"> Правил определения классов энергетической эффективности многоквартирных домов, утвержденных </w:t>
            </w:r>
            <w:hyperlink r:id="rId31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Министерства строительства и жилищно-коммунального хозяйства Российской Федерации от 06.06.2016 № 399/</w:t>
            </w:r>
            <w:proofErr w:type="spellStart"/>
            <w:proofErr w:type="gramStart"/>
            <w:r w:rsidRPr="002866D8">
              <w:rPr>
                <w:bCs/>
              </w:rPr>
              <w:t>пр</w:t>
            </w:r>
            <w:proofErr w:type="spellEnd"/>
            <w:proofErr w:type="gramEnd"/>
          </w:p>
        </w:tc>
      </w:tr>
      <w:tr w:rsidR="008E6A95" w:rsidRPr="002866D8" w:rsidTr="00066742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6"/>
              <w:jc w:val="center"/>
              <w:rPr>
                <w:bCs/>
              </w:rPr>
            </w:pPr>
            <w:r w:rsidRPr="002866D8">
              <w:rPr>
                <w:bCs/>
              </w:rPr>
              <w:t>4.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95" w:rsidRPr="002866D8" w:rsidRDefault="008E6A95" w:rsidP="00066742">
            <w:pPr>
              <w:pStyle w:val="a5"/>
              <w:rPr>
                <w:bCs/>
              </w:rPr>
            </w:pPr>
            <w:r w:rsidRPr="002866D8">
              <w:rPr>
                <w:bCs/>
              </w:rPr>
              <w:t>Эксплуатационная документация дома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A95" w:rsidRPr="002866D8" w:rsidRDefault="008E6A95" w:rsidP="00066742">
            <w:pPr>
              <w:pStyle w:val="a5"/>
              <w:jc w:val="both"/>
              <w:rPr>
                <w:bCs/>
              </w:rPr>
            </w:pPr>
            <w:proofErr w:type="gramStart"/>
            <w:r w:rsidRPr="002866D8">
              <w:rPr>
                <w:bCs/>
              </w:rPr>
              <w:t xml:space="preserve">Наличие паспортов и инструкций по эксплуатации предприятий-изготовителей на механическое, электрическое, санитарно-техническое и иное, включая лифтовое, оборудование, приборы учета использования энергетических ресурсов (общедомовые (коллективные) и индивидуальные) и узлы управления подачей энергетических ресурсов и т.д., а также соответствующих документов (копий документов), предусмотренных </w:t>
            </w:r>
            <w:hyperlink r:id="rId32" w:history="1">
              <w:r w:rsidRPr="002866D8">
                <w:rPr>
                  <w:rStyle w:val="a3"/>
                  <w:bCs/>
                </w:rPr>
                <w:t>пунктами 24</w:t>
              </w:r>
            </w:hyperlink>
            <w:r w:rsidRPr="002866D8">
              <w:rPr>
                <w:bCs/>
              </w:rPr>
              <w:t xml:space="preserve"> и </w:t>
            </w:r>
            <w:hyperlink r:id="rId33" w:history="1">
              <w:r w:rsidRPr="002866D8">
                <w:rPr>
                  <w:rStyle w:val="a3"/>
                  <w:bCs/>
                </w:rPr>
                <w:t>26</w:t>
              </w:r>
            </w:hyperlink>
            <w:r w:rsidRPr="002866D8">
              <w:rPr>
                <w:bCs/>
              </w:rPr>
              <w:t xml:space="preserve"> Правил содержания общего имущества в многоквартирном доме, утвержденных </w:t>
            </w:r>
            <w:hyperlink r:id="rId34" w:history="1">
              <w:r w:rsidRPr="002866D8">
                <w:rPr>
                  <w:rStyle w:val="a3"/>
                  <w:bCs/>
                </w:rPr>
                <w:t>постановлением</w:t>
              </w:r>
            </w:hyperlink>
            <w:r w:rsidRPr="002866D8">
              <w:rPr>
                <w:bCs/>
              </w:rPr>
              <w:t xml:space="preserve"> Правительства Российской Федерации от 13.08.2006 № 491</w:t>
            </w:r>
            <w:proofErr w:type="gramEnd"/>
            <w:r w:rsidRPr="002866D8">
              <w:rPr>
                <w:bCs/>
              </w:rPr>
              <w:t>, включая Инструкцию по эксплуатации многоквартирного дома, утвержденную приказом Минстроя России от 25.02.2017 № 590/</w:t>
            </w:r>
            <w:proofErr w:type="spellStart"/>
            <w:proofErr w:type="gramStart"/>
            <w:r w:rsidRPr="002866D8">
              <w:rPr>
                <w:bCs/>
              </w:rPr>
              <w:t>пр</w:t>
            </w:r>
            <w:proofErr w:type="spellEnd"/>
            <w:proofErr w:type="gramEnd"/>
            <w:r w:rsidRPr="002866D8">
              <w:rPr>
                <w:bCs/>
              </w:rPr>
              <w:t xml:space="preserve">, </w:t>
            </w:r>
            <w:hyperlink r:id="rId35" w:history="1">
              <w:r w:rsidRPr="002866D8">
                <w:rPr>
                  <w:rStyle w:val="a3"/>
                  <w:bCs/>
                </w:rPr>
                <w:t>СП 255.1325800</w:t>
              </w:r>
            </w:hyperlink>
            <w:r w:rsidRPr="002866D8">
              <w:rPr>
                <w:bCs/>
              </w:rPr>
              <w:t xml:space="preserve"> «Здания и сооружения. Правила эксплуатации. Основные положения», утвержденные </w:t>
            </w:r>
            <w:hyperlink r:id="rId36" w:history="1">
              <w:r w:rsidRPr="002866D8">
                <w:rPr>
                  <w:rStyle w:val="a3"/>
                  <w:bCs/>
                </w:rPr>
                <w:t>приказом</w:t>
              </w:r>
            </w:hyperlink>
            <w:r w:rsidRPr="002866D8">
              <w:rPr>
                <w:bCs/>
              </w:rPr>
              <w:t xml:space="preserve"> Минстроя России от 24.08.2016 № 590/</w:t>
            </w:r>
            <w:proofErr w:type="spellStart"/>
            <w:proofErr w:type="gramStart"/>
            <w:r w:rsidRPr="002866D8">
              <w:rPr>
                <w:bCs/>
              </w:rPr>
              <w:t>пр</w:t>
            </w:r>
            <w:proofErr w:type="spellEnd"/>
            <w:proofErr w:type="gramEnd"/>
            <w:r w:rsidRPr="002866D8">
              <w:rPr>
                <w:bCs/>
              </w:rPr>
              <w:t xml:space="preserve"> (в соответствии с проектной </w:t>
            </w:r>
            <w:r w:rsidRPr="002866D8">
              <w:rPr>
                <w:bCs/>
              </w:rPr>
              <w:lastRenderedPageBreak/>
              <w:t>документацией). Наличие инструкций по эксплуатации внутриквартирного инженерного оборудования. Комплекты инструкций по эксплуатации внутриквартирного инженерного оборудования подлежат передаче заказчику</w:t>
            </w:r>
          </w:p>
        </w:tc>
      </w:tr>
    </w:tbl>
    <w:p w:rsidR="008E6A95" w:rsidRPr="001A33FF" w:rsidRDefault="008E6A95" w:rsidP="008E6A95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E6A95" w:rsidRPr="001A33FF" w:rsidRDefault="008E6A95" w:rsidP="008E6A95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E6A95" w:rsidRPr="002866D8" w:rsidRDefault="008E6A95" w:rsidP="008E6A9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" w:name="sub_1103"/>
      <w:r w:rsidRPr="002866D8">
        <w:rPr>
          <w:rFonts w:ascii="Times New Roman" w:hAnsi="Times New Roman" w:cs="Times New Roman"/>
          <w:b w:val="0"/>
          <w:color w:val="auto"/>
          <w:sz w:val="24"/>
          <w:szCs w:val="24"/>
        </w:rPr>
        <w:t>Раздел 3. Требования к функциональному оснащению и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2866D8">
        <w:rPr>
          <w:rFonts w:ascii="Times New Roman" w:hAnsi="Times New Roman" w:cs="Times New Roman"/>
          <w:b w:val="0"/>
          <w:color w:val="auto"/>
          <w:sz w:val="24"/>
          <w:szCs w:val="24"/>
        </w:rPr>
        <w:t>отделке жилого помещения (квартиры)</w:t>
      </w:r>
    </w:p>
    <w:bookmarkEnd w:id="4"/>
    <w:p w:rsidR="008E6A95" w:rsidRPr="001A33FF" w:rsidRDefault="008E6A95" w:rsidP="008E6A95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2"/>
        <w:gridCol w:w="3026"/>
      </w:tblGrid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6"/>
              <w:jc w:val="center"/>
              <w:rPr>
                <w:bCs/>
              </w:rPr>
            </w:pPr>
            <w:r w:rsidRPr="00A0160A">
              <w:rPr>
                <w:bCs/>
              </w:rPr>
              <w:t>Наименование показателей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6"/>
              <w:jc w:val="center"/>
              <w:rPr>
                <w:bCs/>
              </w:rPr>
            </w:pPr>
            <w:r w:rsidRPr="00A0160A">
              <w:rPr>
                <w:bCs/>
              </w:rPr>
              <w:t>Значение показателей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6"/>
              <w:jc w:val="center"/>
              <w:rPr>
                <w:bCs/>
              </w:rPr>
            </w:pPr>
            <w:r w:rsidRPr="00A0160A">
              <w:rPr>
                <w:bCs/>
              </w:rPr>
              <w:t>1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6"/>
              <w:jc w:val="center"/>
              <w:rPr>
                <w:bCs/>
              </w:rPr>
            </w:pPr>
            <w:r w:rsidRPr="00A0160A">
              <w:rPr>
                <w:bCs/>
              </w:rPr>
              <w:t>2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 xml:space="preserve">Жилое помещение (квартира), расположенное на любых этажах многоквартирного жилого дома, </w:t>
            </w:r>
            <w:proofErr w:type="gramStart"/>
            <w:r w:rsidRPr="00A0160A">
              <w:rPr>
                <w:bCs/>
              </w:rPr>
              <w:t>кроме</w:t>
            </w:r>
            <w:proofErr w:type="gramEnd"/>
            <w:r w:rsidRPr="00A0160A">
              <w:rPr>
                <w:bCs/>
              </w:rPr>
              <w:t xml:space="preserve"> подвального, цокольного, технического, мансардного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Количество комнат в жилом помещении (квартире)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не менее 1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Общая площадь жилых помещений (квартир)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не менее __________ кв. м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Наличие электроснабжения с электрическим щитком с устройствами защитного отключения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Наличие холодного водоснабжения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Наличие горячего водоснабжения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централизованное или автономное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Наличие водоотведения (канализации)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Наличие отопления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централизованное или автономное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Наличие вентиляции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proofErr w:type="gramStart"/>
            <w:r w:rsidRPr="00A0160A">
              <w:rPr>
                <w:bCs/>
              </w:rPr>
              <w:t xml:space="preserve">Наличие внесенных в Государственный реестр средств измерений, поверенных предприятиями-изготовителями, принятых в эксплуатацию соответствующими </w:t>
            </w:r>
            <w:proofErr w:type="spellStart"/>
            <w:r w:rsidRPr="00A0160A">
              <w:rPr>
                <w:bCs/>
              </w:rPr>
              <w:t>ресурсоснабжающими</w:t>
            </w:r>
            <w:proofErr w:type="spellEnd"/>
            <w:r w:rsidRPr="00A0160A">
              <w:rPr>
                <w:bCs/>
              </w:rPr>
              <w:t xml:space="preserve"> организациями и соответствующих установленным требованиям к классам точности индивидуальных приборов учета электрической энергии, холодной воды, горячей воды, природного газа (в установленных случаях) (в соответствии с проектной документацией)</w:t>
            </w:r>
            <w:proofErr w:type="gramEnd"/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proofErr w:type="gramStart"/>
            <w:r w:rsidRPr="00A0160A">
              <w:rPr>
                <w:bCs/>
              </w:rPr>
              <w:t>Наличие чистовой отделки "под ключ", которой предусмотрены:</w:t>
            </w:r>
            <w:proofErr w:type="gramEnd"/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6"/>
              <w:rPr>
                <w:bCs/>
              </w:rPr>
            </w:pPr>
            <w:r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входная утепленная дверь с замком, ручками и дверным глазком;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межкомнатные двери с наличниками и ручками;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 xml:space="preserve">- оконные блоки со стеклопакетом класса </w:t>
            </w:r>
            <w:proofErr w:type="spellStart"/>
            <w:r w:rsidRPr="00A0160A">
              <w:rPr>
                <w:bCs/>
              </w:rPr>
              <w:t>энергоэффективности</w:t>
            </w:r>
            <w:proofErr w:type="spellEnd"/>
            <w:r w:rsidRPr="00A0160A">
              <w:rPr>
                <w:bCs/>
              </w:rPr>
              <w:t xml:space="preserve"> в соответствии с классом </w:t>
            </w:r>
            <w:proofErr w:type="spellStart"/>
            <w:r w:rsidRPr="00A0160A">
              <w:rPr>
                <w:bCs/>
              </w:rPr>
              <w:t>энергоэффективности</w:t>
            </w:r>
            <w:proofErr w:type="spellEnd"/>
            <w:r w:rsidRPr="00A0160A">
              <w:rPr>
                <w:bCs/>
              </w:rPr>
              <w:t xml:space="preserve"> дома;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вентиляционные решетки;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подвесные крюки для потолочных осветительных приборов во всех помещениях квартиры;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</w:t>
            </w:r>
            <w:proofErr w:type="gramStart"/>
            <w:r w:rsidRPr="00A0160A">
              <w:rPr>
                <w:bCs/>
              </w:rPr>
              <w:t>установленные</w:t>
            </w:r>
            <w:proofErr w:type="gramEnd"/>
            <w:r w:rsidRPr="00A0160A">
              <w:rPr>
                <w:bCs/>
              </w:rPr>
              <w:t xml:space="preserve"> и подключенные к соответствующим внутриквартирным инженерным сетям: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>звонковая сигнализация (в соответствии с проектной документацией);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>мойка со смесителем и сифоном;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>умывальник со смесителем и сифоном;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lastRenderedPageBreak/>
              <w:t>унитаз с сиденьем и сливным бачком;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>ванна со смесителем и сифоном;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 xml:space="preserve">одно - и </w:t>
            </w:r>
            <w:proofErr w:type="gramStart"/>
            <w:r w:rsidRPr="00A0160A">
              <w:rPr>
                <w:bCs/>
              </w:rPr>
              <w:t>двухклавишные</w:t>
            </w:r>
            <w:proofErr w:type="gramEnd"/>
            <w:r w:rsidRPr="00A0160A">
              <w:rPr>
                <w:bCs/>
              </w:rPr>
              <w:t xml:space="preserve"> </w:t>
            </w:r>
            <w:proofErr w:type="spellStart"/>
            <w:r w:rsidRPr="00A0160A">
              <w:rPr>
                <w:bCs/>
              </w:rPr>
              <w:t>электровыключатели</w:t>
            </w:r>
            <w:proofErr w:type="spellEnd"/>
            <w:r w:rsidRPr="00A0160A">
              <w:rPr>
                <w:bCs/>
              </w:rPr>
              <w:t>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proofErr w:type="spellStart"/>
            <w:r w:rsidRPr="00A0160A">
              <w:rPr>
                <w:bCs/>
              </w:rPr>
              <w:t>электророзетки</w:t>
            </w:r>
            <w:proofErr w:type="spellEnd"/>
            <w:r w:rsidRPr="00A0160A">
              <w:rPr>
                <w:bCs/>
              </w:rPr>
              <w:t>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>выпуски электропроводки и патроны во всех помещениях квартиры;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>электрическая плита (в соответствии с проектным решением);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ind w:left="426"/>
              <w:rPr>
                <w:bCs/>
              </w:rPr>
            </w:pPr>
            <w:r w:rsidRPr="00A0160A">
              <w:rPr>
                <w:bCs/>
              </w:rPr>
              <w:t>радиаторы отопления с терморегуляторами (при технологической возможности, в соответствии с проектной документацией), а при автономном отоплении и горячем водоснабжении также двухконтурный котел;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напольные покрытия в помещениях ванной комнаты, туалета (совмещенного санузла), кладовых, на балконе (лоджии);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керамическая плитка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 xml:space="preserve">- напольные покрытия в остальных помещениях квартиры: </w:t>
            </w:r>
            <w:proofErr w:type="spellStart"/>
            <w:r w:rsidRPr="00A0160A">
              <w:rPr>
                <w:bCs/>
              </w:rPr>
              <w:t>ламинат</w:t>
            </w:r>
            <w:proofErr w:type="spellEnd"/>
            <w:r w:rsidRPr="00A0160A">
              <w:rPr>
                <w:bCs/>
              </w:rPr>
              <w:t xml:space="preserve"> класса износостойкости 22 и выше или линолеум на вспененной основе;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отделка стен в помещениях ванной комнаты, туалета (совмещенного санузла), кладовых, кухни: водоэмульсионная краска или аналог;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proofErr w:type="gramStart"/>
            <w:r w:rsidRPr="00A0160A">
              <w:rPr>
                <w:rStyle w:val="a4"/>
                <w:bCs/>
              </w:rPr>
              <w:t>- отделка части стены (стен) в кухне, примыкающей (их) к рабочей поверхности, и части стены (стен) в ванной комнате, примыкающей (их) к ванне и умывальнику;</w:t>
            </w:r>
            <w:proofErr w:type="gramEnd"/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керамическая плитка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отделка стен в остальных помещениях;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обои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- отделка потолков во всех помещениях квартиры: водоэмульсионная краска или аналог либо установка конструкций из сварной виниловой пленки (ПВХ) или бесшовного тканевого полотна, закрепленных на металлическом или пластиковом профиле под перекрытием (натяжные потолки)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да</w:t>
            </w:r>
          </w:p>
        </w:tc>
      </w:tr>
      <w:tr w:rsidR="008E6A95" w:rsidRPr="00A0160A" w:rsidTr="00066742">
        <w:tc>
          <w:tcPr>
            <w:tcW w:w="6472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>Местонахождение жилого помещения (квартиры)</w:t>
            </w:r>
          </w:p>
        </w:tc>
        <w:tc>
          <w:tcPr>
            <w:tcW w:w="3026" w:type="dxa"/>
          </w:tcPr>
          <w:p w:rsidR="008E6A95" w:rsidRPr="00A0160A" w:rsidRDefault="008E6A95" w:rsidP="00066742">
            <w:pPr>
              <w:pStyle w:val="a5"/>
              <w:rPr>
                <w:bCs/>
              </w:rPr>
            </w:pPr>
            <w:r w:rsidRPr="00A0160A">
              <w:rPr>
                <w:bCs/>
              </w:rPr>
              <w:t xml:space="preserve">город </w:t>
            </w:r>
            <w:r>
              <w:rPr>
                <w:bCs/>
              </w:rPr>
              <w:t>Десногорск</w:t>
            </w:r>
          </w:p>
        </w:tc>
      </w:tr>
    </w:tbl>
    <w:p w:rsidR="003468AB" w:rsidRDefault="003468AB"/>
    <w:sectPr w:rsidR="0034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C0"/>
    <w:rsid w:val="003468AB"/>
    <w:rsid w:val="004F01C0"/>
    <w:rsid w:val="008E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95"/>
  </w:style>
  <w:style w:type="paragraph" w:styleId="1">
    <w:name w:val="heading 1"/>
    <w:basedOn w:val="a"/>
    <w:next w:val="a"/>
    <w:link w:val="10"/>
    <w:uiPriority w:val="99"/>
    <w:qFormat/>
    <w:rsid w:val="008E6A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6A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Гипертекстовая ссылка"/>
    <w:uiPriority w:val="99"/>
    <w:rsid w:val="008E6A95"/>
    <w:rPr>
      <w:color w:val="106BBE"/>
    </w:rPr>
  </w:style>
  <w:style w:type="character" w:customStyle="1" w:styleId="a4">
    <w:name w:val="Цветовое выделение"/>
    <w:uiPriority w:val="99"/>
    <w:unhideWhenUsed/>
    <w:rsid w:val="008E6A95"/>
    <w:rPr>
      <w:b/>
      <w:color w:val="26282F"/>
      <w:sz w:val="24"/>
    </w:rPr>
  </w:style>
  <w:style w:type="paragraph" w:customStyle="1" w:styleId="a5">
    <w:name w:val="Прижатый влево"/>
    <w:basedOn w:val="a"/>
    <w:next w:val="a"/>
    <w:uiPriority w:val="99"/>
    <w:unhideWhenUsed/>
    <w:qFormat/>
    <w:rsid w:val="008E6A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unhideWhenUsed/>
    <w:rsid w:val="008E6A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95"/>
  </w:style>
  <w:style w:type="paragraph" w:styleId="1">
    <w:name w:val="heading 1"/>
    <w:basedOn w:val="a"/>
    <w:next w:val="a"/>
    <w:link w:val="10"/>
    <w:uiPriority w:val="99"/>
    <w:qFormat/>
    <w:rsid w:val="008E6A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6A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Гипертекстовая ссылка"/>
    <w:uiPriority w:val="99"/>
    <w:rsid w:val="008E6A95"/>
    <w:rPr>
      <w:color w:val="106BBE"/>
    </w:rPr>
  </w:style>
  <w:style w:type="character" w:customStyle="1" w:styleId="a4">
    <w:name w:val="Цветовое выделение"/>
    <w:uiPriority w:val="99"/>
    <w:unhideWhenUsed/>
    <w:rsid w:val="008E6A95"/>
    <w:rPr>
      <w:b/>
      <w:color w:val="26282F"/>
      <w:sz w:val="24"/>
    </w:rPr>
  </w:style>
  <w:style w:type="paragraph" w:customStyle="1" w:styleId="a5">
    <w:name w:val="Прижатый влево"/>
    <w:basedOn w:val="a"/>
    <w:next w:val="a"/>
    <w:uiPriority w:val="99"/>
    <w:unhideWhenUsed/>
    <w:qFormat/>
    <w:rsid w:val="008E6A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unhideWhenUsed/>
    <w:rsid w:val="008E6A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58997/0" TargetMode="External"/><Relationship Id="rId13" Type="http://schemas.openxmlformats.org/officeDocument/2006/relationships/hyperlink" Target="https://login.consultant.ru/link/?req=doc&amp;base=STR&amp;n=31511" TargetMode="External"/><Relationship Id="rId18" Type="http://schemas.openxmlformats.org/officeDocument/2006/relationships/hyperlink" Target="https://internet.garant.ru/document/redirect/74612716/1000" TargetMode="External"/><Relationship Id="rId26" Type="http://schemas.openxmlformats.org/officeDocument/2006/relationships/hyperlink" Target="https://internet.garant.ru/document/redirect/70483928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document/redirect/70381276/0" TargetMode="External"/><Relationship Id="rId34" Type="http://schemas.openxmlformats.org/officeDocument/2006/relationships/hyperlink" Target="https://internet.garant.ru/document/redirect/12148944/0" TargetMode="External"/><Relationship Id="rId7" Type="http://schemas.openxmlformats.org/officeDocument/2006/relationships/hyperlink" Target="https://internet.garant.ru/document/redirect/12172032/0" TargetMode="External"/><Relationship Id="rId12" Type="http://schemas.openxmlformats.org/officeDocument/2006/relationships/hyperlink" Target="https://internet.garant.ru/document/redirect/71630412/0" TargetMode="External"/><Relationship Id="rId17" Type="http://schemas.openxmlformats.org/officeDocument/2006/relationships/hyperlink" Target="https://internet.garant.ru/document/redirect/71706442/0" TargetMode="External"/><Relationship Id="rId25" Type="http://schemas.openxmlformats.org/officeDocument/2006/relationships/hyperlink" Target="consultantplus://offline/ref=454A72065F017468E10A411FBC6D1EDBF4BFDDCDFCCF3121555BCF6D3ECC0DBDCB407EF7D7A077B38079104C07q0H" TargetMode="External"/><Relationship Id="rId33" Type="http://schemas.openxmlformats.org/officeDocument/2006/relationships/hyperlink" Target="https://internet.garant.ru/document/redirect/12148944/1026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document/redirect/71290212/0" TargetMode="External"/><Relationship Id="rId20" Type="http://schemas.openxmlformats.org/officeDocument/2006/relationships/hyperlink" Target="https://internet.garant.ru/document/redirect/70398302/0" TargetMode="External"/><Relationship Id="rId29" Type="http://schemas.openxmlformats.org/officeDocument/2006/relationships/hyperlink" Target="https://internet.garant.ru/document/redirect/71462244/0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61584/0" TargetMode="External"/><Relationship Id="rId11" Type="http://schemas.openxmlformats.org/officeDocument/2006/relationships/hyperlink" Target="https://internet.garant.ru/document/redirect/71692342/0" TargetMode="External"/><Relationship Id="rId24" Type="http://schemas.openxmlformats.org/officeDocument/2006/relationships/hyperlink" Target="https://internet.garant.ru/document/redirect/70631786/257" TargetMode="External"/><Relationship Id="rId32" Type="http://schemas.openxmlformats.org/officeDocument/2006/relationships/hyperlink" Target="https://internet.garant.ru/document/redirect/12148944/1024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internet.garant.ru/document/redirect/12138291/150002" TargetMode="External"/><Relationship Id="rId15" Type="http://schemas.openxmlformats.org/officeDocument/2006/relationships/hyperlink" Target="https://internet.garant.ru/document/redirect/70693840/0" TargetMode="External"/><Relationship Id="rId23" Type="http://schemas.openxmlformats.org/officeDocument/2006/relationships/hyperlink" Target="https://internet.garant.ru/document/redirect/71496232/0" TargetMode="External"/><Relationship Id="rId28" Type="http://schemas.openxmlformats.org/officeDocument/2006/relationships/hyperlink" Target="https://internet.garant.ru/document/redirect/71462244/1000" TargetMode="External"/><Relationship Id="rId36" Type="http://schemas.openxmlformats.org/officeDocument/2006/relationships/hyperlink" Target="https://internet.garant.ru/document/redirect/71496232/0" TargetMode="External"/><Relationship Id="rId10" Type="http://schemas.openxmlformats.org/officeDocument/2006/relationships/hyperlink" Target="https://internet.garant.ru/document/redirect/71692328/0" TargetMode="External"/><Relationship Id="rId19" Type="http://schemas.openxmlformats.org/officeDocument/2006/relationships/hyperlink" Target="https://internet.garant.ru/document/redirect/74612716/0" TargetMode="External"/><Relationship Id="rId31" Type="http://schemas.openxmlformats.org/officeDocument/2006/relationships/hyperlink" Target="https://internet.garant.ru/document/redirect/71462244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1692326/0" TargetMode="External"/><Relationship Id="rId14" Type="http://schemas.openxmlformats.org/officeDocument/2006/relationships/hyperlink" Target="https://internet.garant.ru/document/redirect/71584216/0" TargetMode="External"/><Relationship Id="rId22" Type="http://schemas.openxmlformats.org/officeDocument/2006/relationships/hyperlink" Target="https://internet.garant.ru/document/redirect/71502776/0" TargetMode="External"/><Relationship Id="rId27" Type="http://schemas.openxmlformats.org/officeDocument/2006/relationships/hyperlink" Target="https://internet.garant.ru/document/redirect/12138258/3" TargetMode="External"/><Relationship Id="rId30" Type="http://schemas.openxmlformats.org/officeDocument/2006/relationships/hyperlink" Target="https://internet.garant.ru/document/redirect/71462244/300" TargetMode="External"/><Relationship Id="rId35" Type="http://schemas.openxmlformats.org/officeDocument/2006/relationships/hyperlink" Target="https://internet.garant.ru/document/redirect/71502776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2658</Words>
  <Characters>15155</Characters>
  <Application>Microsoft Office Word</Application>
  <DocSecurity>0</DocSecurity>
  <Lines>126</Lines>
  <Paragraphs>35</Paragraphs>
  <ScaleCrop>false</ScaleCrop>
  <Company/>
  <LinksUpToDate>false</LinksUpToDate>
  <CharactersWithSpaces>17778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2025-05-07T08:17:00Z</dcterms:created>
  <dcterms:modified xsi:type="dcterms:W3CDTF">2025-05-07T08:18:00Z</dcterms:modified>
</cp:coreProperties>
</file>